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b/>
          <w:bCs/>
          <w:sz w:val="32"/>
          <w:szCs w:val="40"/>
          <w:lang w:eastAsia="zh-CN"/>
        </w:rPr>
      </w:pPr>
      <w:r>
        <w:rPr>
          <w:rFonts w:hint="eastAsia"/>
          <w:b/>
          <w:bCs/>
          <w:sz w:val="32"/>
          <w:szCs w:val="40"/>
          <w:lang w:eastAsia="zh-CN"/>
        </w:rPr>
        <w:t>购</w:t>
      </w:r>
      <w:r>
        <w:rPr>
          <w:rFonts w:hint="eastAsia"/>
          <w:b/>
          <w:bCs/>
          <w:sz w:val="32"/>
          <w:szCs w:val="40"/>
          <w:lang w:val="en-US" w:eastAsia="zh-CN"/>
        </w:rPr>
        <w:t xml:space="preserve"> </w:t>
      </w:r>
      <w:r>
        <w:rPr>
          <w:rFonts w:hint="eastAsia"/>
          <w:b/>
          <w:bCs/>
          <w:sz w:val="32"/>
          <w:szCs w:val="40"/>
          <w:lang w:eastAsia="zh-CN"/>
        </w:rPr>
        <w:t>销</w:t>
      </w:r>
      <w:r>
        <w:rPr>
          <w:rFonts w:hint="eastAsia"/>
          <w:b/>
          <w:bCs/>
          <w:sz w:val="32"/>
          <w:szCs w:val="40"/>
          <w:lang w:val="en-US" w:eastAsia="zh-CN"/>
        </w:rPr>
        <w:t xml:space="preserve"> </w:t>
      </w:r>
      <w:r>
        <w:rPr>
          <w:rFonts w:hint="eastAsia"/>
          <w:b/>
          <w:bCs/>
          <w:sz w:val="32"/>
          <w:szCs w:val="40"/>
          <w:lang w:eastAsia="zh-CN"/>
        </w:rPr>
        <w:t>合</w:t>
      </w:r>
      <w:r>
        <w:rPr>
          <w:rFonts w:hint="eastAsia"/>
          <w:b/>
          <w:bCs/>
          <w:sz w:val="32"/>
          <w:szCs w:val="40"/>
          <w:lang w:val="en-US" w:eastAsia="zh-CN"/>
        </w:rPr>
        <w:t xml:space="preserve"> </w:t>
      </w:r>
      <w:r>
        <w:rPr>
          <w:rFonts w:hint="eastAsia"/>
          <w:b/>
          <w:bCs/>
          <w:sz w:val="32"/>
          <w:szCs w:val="40"/>
          <w:lang w:eastAsia="zh-CN"/>
        </w:rPr>
        <w:t>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b/>
          <w:bCs/>
          <w:sz w:val="28"/>
          <w:szCs w:val="36"/>
          <w:lang w:eastAsia="zh-CN"/>
        </w:rPr>
      </w:pPr>
    </w:p>
    <w:tbl>
      <w:tblPr>
        <w:tblStyle w:val="3"/>
        <w:tblW w:w="10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4"/>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4"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vertAlign w:val="baseline"/>
                <w:lang w:eastAsia="zh-CN"/>
              </w:rPr>
            </w:pPr>
            <w:r>
              <w:rPr>
                <w:rFonts w:hint="eastAsia" w:ascii="新宋体" w:hAnsi="新宋体" w:eastAsia="新宋体" w:cs="新宋体"/>
                <w:color w:val="auto"/>
                <w:sz w:val="24"/>
                <w:szCs w:val="24"/>
                <w:shd w:val="clear" w:color="auto" w:fill="auto"/>
                <w:lang w:eastAsia="zh-CN"/>
              </w:rPr>
              <w:t>购方单位（甲方）：</w:t>
            </w:r>
          </w:p>
        </w:tc>
        <w:tc>
          <w:tcPr>
            <w:tcW w:w="600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rPr>
            </w:pPr>
            <w:r>
              <w:rPr>
                <w:rFonts w:hint="eastAsia" w:ascii="新宋体" w:hAnsi="新宋体" w:eastAsia="新宋体" w:cs="新宋体"/>
                <w:color w:val="auto"/>
                <w:sz w:val="24"/>
                <w:szCs w:val="24"/>
                <w:shd w:val="clear" w:color="auto" w:fill="auto"/>
                <w:lang w:eastAsia="zh-CN"/>
              </w:rPr>
              <w:t>销方单位（乙方）：南京道胜电子科技有限公司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4"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vertAlign w:val="baseline"/>
                <w:lang w:eastAsia="zh-CN"/>
              </w:rPr>
            </w:pPr>
            <w:r>
              <w:rPr>
                <w:rFonts w:hint="eastAsia" w:ascii="新宋体" w:hAnsi="新宋体" w:eastAsia="新宋体" w:cs="新宋体"/>
                <w:color w:val="auto"/>
                <w:sz w:val="24"/>
                <w:szCs w:val="24"/>
                <w:shd w:val="clear" w:color="auto" w:fill="auto"/>
                <w:vertAlign w:val="baseline"/>
                <w:lang w:eastAsia="zh-CN"/>
              </w:rPr>
              <w:t>地址：</w:t>
            </w:r>
            <w:bookmarkStart w:id="0" w:name="_GoBack"/>
            <w:bookmarkEnd w:id="0"/>
          </w:p>
        </w:tc>
        <w:tc>
          <w:tcPr>
            <w:tcW w:w="600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lang w:val="en-US"/>
              </w:rPr>
            </w:pPr>
            <w:r>
              <w:rPr>
                <w:rFonts w:hint="eastAsia" w:ascii="新宋体" w:hAnsi="新宋体" w:eastAsia="新宋体" w:cs="新宋体"/>
                <w:color w:val="auto"/>
                <w:sz w:val="24"/>
                <w:szCs w:val="24"/>
                <w:shd w:val="clear" w:color="auto" w:fill="auto"/>
                <w:vertAlign w:val="baseline"/>
                <w:lang w:eastAsia="zh-CN"/>
              </w:rPr>
              <w:t>地址：</w:t>
            </w:r>
            <w:r>
              <w:rPr>
                <w:rFonts w:hint="eastAsia" w:ascii="新宋体" w:hAnsi="新宋体" w:eastAsia="新宋体" w:cs="新宋体"/>
                <w:b w:val="0"/>
                <w:i w:val="0"/>
                <w:caps w:val="0"/>
                <w:color w:val="auto"/>
                <w:spacing w:val="0"/>
                <w:sz w:val="24"/>
                <w:szCs w:val="24"/>
                <w:shd w:val="clear" w:color="auto" w:fill="auto"/>
              </w:rPr>
              <w:t>南京市玄武区珠江路新世界中心A座3711室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4"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vertAlign w:val="baseline"/>
                <w:lang w:eastAsia="zh-CN"/>
              </w:rPr>
            </w:pPr>
            <w:r>
              <w:rPr>
                <w:rFonts w:hint="eastAsia" w:ascii="新宋体" w:hAnsi="新宋体" w:eastAsia="新宋体" w:cs="新宋体"/>
                <w:color w:val="auto"/>
                <w:sz w:val="24"/>
                <w:szCs w:val="24"/>
                <w:shd w:val="clear" w:color="auto" w:fill="auto"/>
                <w:vertAlign w:val="baseline"/>
                <w:lang w:eastAsia="zh-CN"/>
              </w:rPr>
              <w:t>联系人：</w:t>
            </w:r>
          </w:p>
        </w:tc>
        <w:tc>
          <w:tcPr>
            <w:tcW w:w="600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rPr>
            </w:pPr>
            <w:r>
              <w:rPr>
                <w:rFonts w:hint="eastAsia" w:ascii="新宋体" w:hAnsi="新宋体" w:eastAsia="新宋体" w:cs="新宋体"/>
                <w:color w:val="auto"/>
                <w:sz w:val="24"/>
                <w:szCs w:val="24"/>
                <w:shd w:val="clear" w:color="auto" w:fill="auto"/>
                <w:vertAlign w:val="baseline"/>
                <w:lang w:eastAsia="zh-CN"/>
              </w:rPr>
              <w:t>联系人：王顺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4"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vertAlign w:val="baseline"/>
                <w:lang w:eastAsia="zh-CN"/>
              </w:rPr>
            </w:pPr>
            <w:r>
              <w:rPr>
                <w:rFonts w:hint="eastAsia" w:ascii="新宋体" w:hAnsi="新宋体" w:eastAsia="新宋体" w:cs="新宋体"/>
                <w:color w:val="auto"/>
                <w:sz w:val="24"/>
                <w:szCs w:val="24"/>
                <w:shd w:val="clear" w:color="auto" w:fill="auto"/>
                <w:vertAlign w:val="baseline"/>
                <w:lang w:eastAsia="zh-CN"/>
              </w:rPr>
              <w:t>电话：</w:t>
            </w:r>
          </w:p>
        </w:tc>
        <w:tc>
          <w:tcPr>
            <w:tcW w:w="600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lang w:val="en-US"/>
              </w:rPr>
            </w:pPr>
            <w:r>
              <w:rPr>
                <w:rFonts w:hint="eastAsia" w:ascii="新宋体" w:hAnsi="新宋体" w:eastAsia="新宋体" w:cs="新宋体"/>
                <w:color w:val="auto"/>
                <w:sz w:val="24"/>
                <w:szCs w:val="24"/>
                <w:shd w:val="clear" w:color="auto" w:fill="auto"/>
                <w:vertAlign w:val="baseline"/>
                <w:lang w:eastAsia="zh-CN"/>
              </w:rPr>
              <w:t>电话：</w:t>
            </w:r>
            <w:r>
              <w:rPr>
                <w:rFonts w:hint="eastAsia" w:ascii="新宋体" w:hAnsi="新宋体" w:eastAsia="新宋体" w:cs="新宋体"/>
                <w:color w:val="auto"/>
                <w:sz w:val="24"/>
                <w:szCs w:val="24"/>
                <w:shd w:val="clear" w:color="auto" w:fill="auto"/>
                <w:vertAlign w:val="baseline"/>
                <w:lang w:val="en-US" w:eastAsia="zh-CN"/>
              </w:rPr>
              <w:t>025-86554490   18951919669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4"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vertAlign w:val="baseline"/>
                <w:lang w:eastAsia="zh-CN"/>
              </w:rPr>
            </w:pPr>
            <w:r>
              <w:rPr>
                <w:rFonts w:hint="eastAsia" w:ascii="新宋体" w:hAnsi="新宋体" w:eastAsia="新宋体" w:cs="新宋体"/>
                <w:color w:val="auto"/>
                <w:sz w:val="24"/>
                <w:szCs w:val="24"/>
                <w:shd w:val="clear" w:color="auto" w:fill="auto"/>
                <w:vertAlign w:val="baseline"/>
                <w:lang w:eastAsia="zh-CN"/>
              </w:rPr>
              <w:t>传真：</w:t>
            </w:r>
          </w:p>
        </w:tc>
        <w:tc>
          <w:tcPr>
            <w:tcW w:w="600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lang w:val="en-US"/>
              </w:rPr>
            </w:pPr>
            <w:r>
              <w:rPr>
                <w:rFonts w:hint="eastAsia" w:ascii="新宋体" w:hAnsi="新宋体" w:eastAsia="新宋体" w:cs="新宋体"/>
                <w:color w:val="auto"/>
                <w:sz w:val="24"/>
                <w:szCs w:val="24"/>
                <w:shd w:val="clear" w:color="auto" w:fill="auto"/>
                <w:vertAlign w:val="baseline"/>
                <w:lang w:eastAsia="zh-CN"/>
              </w:rPr>
              <w:t>传真：</w:t>
            </w:r>
            <w:r>
              <w:rPr>
                <w:rFonts w:hint="eastAsia" w:ascii="新宋体" w:hAnsi="新宋体" w:eastAsia="新宋体" w:cs="新宋体"/>
                <w:color w:val="auto"/>
                <w:sz w:val="24"/>
                <w:szCs w:val="24"/>
                <w:shd w:val="clear" w:color="auto" w:fill="auto"/>
                <w:vertAlign w:val="baseline"/>
                <w:lang w:val="en-US" w:eastAsia="zh-CN"/>
              </w:rPr>
              <w:t>025-86554492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4"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vertAlign w:val="baseline"/>
                <w:lang w:eastAsia="zh-CN"/>
              </w:rPr>
            </w:pPr>
            <w:r>
              <w:rPr>
                <w:rFonts w:hint="eastAsia" w:ascii="新宋体" w:hAnsi="新宋体" w:eastAsia="新宋体" w:cs="新宋体"/>
                <w:color w:val="auto"/>
                <w:sz w:val="24"/>
                <w:szCs w:val="24"/>
                <w:shd w:val="clear" w:color="auto" w:fill="auto"/>
                <w:vertAlign w:val="baseline"/>
                <w:lang w:eastAsia="zh-CN"/>
              </w:rPr>
              <w:t>开户行：</w:t>
            </w:r>
          </w:p>
        </w:tc>
        <w:tc>
          <w:tcPr>
            <w:tcW w:w="600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rPr>
            </w:pPr>
            <w:r>
              <w:rPr>
                <w:rFonts w:hint="eastAsia" w:ascii="新宋体" w:hAnsi="新宋体" w:eastAsia="新宋体" w:cs="新宋体"/>
                <w:color w:val="auto"/>
                <w:sz w:val="24"/>
                <w:szCs w:val="24"/>
                <w:shd w:val="clear" w:color="auto" w:fill="auto"/>
                <w:vertAlign w:val="baseline"/>
                <w:lang w:eastAsia="zh-CN"/>
              </w:rPr>
              <w:t>开户行：中国工商银行南京市广州路支行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4"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vertAlign w:val="baseline"/>
                <w:lang w:eastAsia="zh-CN"/>
              </w:rPr>
            </w:pPr>
            <w:r>
              <w:rPr>
                <w:rFonts w:hint="eastAsia" w:ascii="新宋体" w:hAnsi="新宋体" w:eastAsia="新宋体" w:cs="新宋体"/>
                <w:color w:val="auto"/>
                <w:sz w:val="24"/>
                <w:szCs w:val="24"/>
                <w:shd w:val="clear" w:color="auto" w:fill="auto"/>
                <w:vertAlign w:val="baseline"/>
                <w:lang w:eastAsia="zh-CN"/>
              </w:rPr>
              <w:t>账号：</w:t>
            </w:r>
          </w:p>
        </w:tc>
        <w:tc>
          <w:tcPr>
            <w:tcW w:w="600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rPr>
            </w:pPr>
            <w:r>
              <w:rPr>
                <w:rFonts w:hint="eastAsia" w:ascii="新宋体" w:hAnsi="新宋体" w:eastAsia="新宋体" w:cs="新宋体"/>
                <w:color w:val="auto"/>
                <w:sz w:val="24"/>
                <w:szCs w:val="24"/>
                <w:shd w:val="clear" w:color="auto" w:fill="auto"/>
                <w:vertAlign w:val="baseline"/>
                <w:lang w:eastAsia="zh-CN"/>
              </w:rPr>
              <w:t>账号：</w:t>
            </w:r>
            <w:r>
              <w:rPr>
                <w:rFonts w:hint="eastAsia" w:ascii="新宋体" w:hAnsi="新宋体" w:eastAsia="新宋体" w:cs="新宋体"/>
                <w:color w:val="auto"/>
                <w:sz w:val="24"/>
                <w:szCs w:val="24"/>
                <w:shd w:val="clear" w:color="auto" w:fill="auto"/>
              </w:rPr>
              <w:t>4301019309100139510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4"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vertAlign w:val="baseline"/>
                <w:lang w:eastAsia="zh-CN"/>
              </w:rPr>
            </w:pPr>
            <w:r>
              <w:rPr>
                <w:rFonts w:hint="eastAsia" w:ascii="新宋体" w:hAnsi="新宋体" w:eastAsia="新宋体" w:cs="新宋体"/>
                <w:color w:val="auto"/>
                <w:sz w:val="24"/>
                <w:szCs w:val="24"/>
                <w:shd w:val="clear" w:color="auto" w:fill="auto"/>
                <w:vertAlign w:val="baseline"/>
                <w:lang w:eastAsia="zh-CN"/>
              </w:rPr>
              <w:t>税号：</w:t>
            </w:r>
          </w:p>
        </w:tc>
        <w:tc>
          <w:tcPr>
            <w:tcW w:w="600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新宋体" w:hAnsi="新宋体" w:eastAsia="新宋体" w:cs="新宋体"/>
                <w:color w:val="auto"/>
                <w:sz w:val="24"/>
                <w:szCs w:val="24"/>
                <w:shd w:val="clear" w:color="auto" w:fill="auto"/>
              </w:rPr>
            </w:pPr>
            <w:r>
              <w:rPr>
                <w:rFonts w:hint="eastAsia" w:ascii="新宋体" w:hAnsi="新宋体" w:eastAsia="新宋体" w:cs="新宋体"/>
                <w:color w:val="auto"/>
                <w:sz w:val="24"/>
                <w:szCs w:val="24"/>
                <w:shd w:val="clear" w:color="auto" w:fill="auto"/>
                <w:vertAlign w:val="baseline"/>
                <w:lang w:eastAsia="zh-CN"/>
              </w:rPr>
              <w:t>税号：</w:t>
            </w:r>
            <w:r>
              <w:rPr>
                <w:rFonts w:hint="eastAsia" w:ascii="新宋体" w:hAnsi="新宋体" w:eastAsia="新宋体" w:cs="新宋体"/>
                <w:color w:val="auto"/>
                <w:sz w:val="24"/>
                <w:szCs w:val="24"/>
                <w:shd w:val="clear" w:color="auto" w:fill="auto"/>
              </w:rPr>
              <w:t>9132 0113 0859 111954</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lang w:val="en-US" w:eastAsia="zh-CN"/>
        </w:rPr>
      </w:pPr>
      <w:r>
        <w:rPr>
          <w:rFonts w:hint="eastAsia"/>
          <w:lang w:val="en-US" w:eastAsia="zh-CN"/>
        </w:rPr>
        <w:t xml:space="preserve">   甲乙双方根据《中华人民共和国合同法》及相关法律规定，经友好协商，签订本合同并信守下列条款，共同严格履行。</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outlineLvl w:val="9"/>
        <w:rPr>
          <w:rFonts w:hint="eastAsia"/>
          <w:b/>
          <w:bCs/>
          <w:lang w:val="en-US" w:eastAsia="zh-CN"/>
        </w:rPr>
      </w:pPr>
      <w:r>
        <w:rPr>
          <w:rFonts w:hint="eastAsia"/>
          <w:b/>
          <w:bCs/>
          <w:lang w:val="en-US" w:eastAsia="zh-CN"/>
        </w:rPr>
        <w:t>一、具体货物</w:t>
      </w:r>
    </w:p>
    <w:tbl>
      <w:tblPr>
        <w:tblStyle w:val="3"/>
        <w:tblW w:w="10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569"/>
        <w:gridCol w:w="1570"/>
        <w:gridCol w:w="1570"/>
        <w:gridCol w:w="1570"/>
        <w:gridCol w:w="157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569" w:type="dxa"/>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b/>
                <w:bCs/>
                <w:color w:val="auto"/>
                <w:shd w:val="clear" w:color="auto" w:fill="auto"/>
                <w:vertAlign w:val="baseline"/>
                <w:lang w:val="en-US" w:eastAsia="zh-CN"/>
              </w:rPr>
            </w:pPr>
            <w:r>
              <w:rPr>
                <w:rFonts w:hint="eastAsia"/>
                <w:b/>
                <w:bCs/>
                <w:color w:val="auto"/>
                <w:shd w:val="clear" w:color="auto" w:fill="auto"/>
                <w:vertAlign w:val="baseline"/>
                <w:lang w:val="en-US" w:eastAsia="zh-CN"/>
              </w:rPr>
              <w:t>序 号</w:t>
            </w:r>
          </w:p>
        </w:tc>
        <w:tc>
          <w:tcPr>
            <w:tcW w:w="1569" w:type="dxa"/>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b/>
                <w:bCs/>
                <w:color w:val="auto"/>
                <w:shd w:val="clear" w:color="auto" w:fill="auto"/>
                <w:vertAlign w:val="baseline"/>
                <w:lang w:val="en-US" w:eastAsia="zh-CN"/>
              </w:rPr>
            </w:pPr>
            <w:r>
              <w:rPr>
                <w:rFonts w:hint="eastAsia"/>
                <w:b/>
                <w:bCs/>
                <w:color w:val="auto"/>
                <w:shd w:val="clear" w:color="auto" w:fill="auto"/>
                <w:vertAlign w:val="baseline"/>
                <w:lang w:val="en-US" w:eastAsia="zh-CN"/>
              </w:rPr>
              <w:t>品 牌</w:t>
            </w:r>
          </w:p>
        </w:tc>
        <w:tc>
          <w:tcPr>
            <w:tcW w:w="1570" w:type="dxa"/>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b/>
                <w:bCs/>
                <w:color w:val="auto"/>
                <w:shd w:val="clear" w:color="auto" w:fill="auto"/>
                <w:vertAlign w:val="baseline"/>
                <w:lang w:val="en-US" w:eastAsia="zh-CN"/>
              </w:rPr>
            </w:pPr>
            <w:r>
              <w:rPr>
                <w:rFonts w:hint="eastAsia"/>
                <w:b/>
                <w:bCs/>
                <w:color w:val="auto"/>
                <w:shd w:val="clear" w:color="auto" w:fill="auto"/>
                <w:vertAlign w:val="baseline"/>
                <w:lang w:val="en-US" w:eastAsia="zh-CN"/>
              </w:rPr>
              <w:t>型 号</w:t>
            </w:r>
          </w:p>
        </w:tc>
        <w:tc>
          <w:tcPr>
            <w:tcW w:w="1570" w:type="dxa"/>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b/>
                <w:bCs/>
                <w:color w:val="auto"/>
                <w:shd w:val="clear" w:color="auto" w:fill="auto"/>
                <w:vertAlign w:val="baseline"/>
                <w:lang w:val="en-US" w:eastAsia="zh-CN"/>
              </w:rPr>
            </w:pPr>
            <w:r>
              <w:rPr>
                <w:rFonts w:hint="eastAsia"/>
                <w:b/>
                <w:bCs/>
                <w:color w:val="auto"/>
                <w:shd w:val="clear" w:color="auto" w:fill="auto"/>
                <w:vertAlign w:val="baseline"/>
                <w:lang w:val="en-US" w:eastAsia="zh-CN"/>
              </w:rPr>
              <w:t>单 价</w:t>
            </w:r>
          </w:p>
        </w:tc>
        <w:tc>
          <w:tcPr>
            <w:tcW w:w="1570" w:type="dxa"/>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b/>
                <w:bCs/>
                <w:color w:val="auto"/>
                <w:shd w:val="clear" w:color="auto" w:fill="auto"/>
                <w:vertAlign w:val="baseline"/>
                <w:lang w:val="en-US" w:eastAsia="zh-CN"/>
              </w:rPr>
            </w:pPr>
            <w:r>
              <w:rPr>
                <w:rFonts w:hint="eastAsia"/>
                <w:b/>
                <w:bCs/>
                <w:color w:val="auto"/>
                <w:shd w:val="clear" w:color="auto" w:fill="auto"/>
                <w:vertAlign w:val="baseline"/>
                <w:lang w:val="en-US" w:eastAsia="zh-CN"/>
              </w:rPr>
              <w:t>数 量</w:t>
            </w:r>
          </w:p>
        </w:tc>
        <w:tc>
          <w:tcPr>
            <w:tcW w:w="1570" w:type="dxa"/>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b/>
                <w:bCs/>
                <w:color w:val="auto"/>
                <w:shd w:val="clear" w:color="auto" w:fill="auto"/>
                <w:vertAlign w:val="baseline"/>
                <w:lang w:val="en-US" w:eastAsia="zh-CN"/>
              </w:rPr>
            </w:pPr>
            <w:r>
              <w:rPr>
                <w:rFonts w:hint="eastAsia"/>
                <w:b/>
                <w:bCs/>
                <w:color w:val="auto"/>
                <w:shd w:val="clear" w:color="auto" w:fill="auto"/>
                <w:vertAlign w:val="baseline"/>
                <w:lang w:val="en-US" w:eastAsia="zh-CN"/>
              </w:rPr>
              <w:t>合 计</w:t>
            </w:r>
          </w:p>
        </w:tc>
        <w:tc>
          <w:tcPr>
            <w:tcW w:w="1570" w:type="dxa"/>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b/>
                <w:bCs/>
                <w:color w:val="auto"/>
                <w:shd w:val="clear" w:color="auto" w:fill="auto"/>
                <w:vertAlign w:val="baseline"/>
                <w:lang w:val="en-US" w:eastAsia="zh-CN"/>
              </w:rPr>
            </w:pPr>
            <w:r>
              <w:rPr>
                <w:rFonts w:hint="eastAsia"/>
                <w:b/>
                <w:bCs/>
                <w:color w:val="auto"/>
                <w:shd w:val="clear" w:color="auto" w:fill="auto"/>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r>
              <w:rPr>
                <w:rFonts w:hint="eastAsia"/>
                <w:vertAlign w:val="baseline"/>
                <w:lang w:val="en-US" w:eastAsia="zh-CN"/>
              </w:rPr>
              <w:t>1</w:t>
            </w:r>
          </w:p>
        </w:tc>
        <w:tc>
          <w:tcPr>
            <w:tcW w:w="1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r>
              <w:rPr>
                <w:rFonts w:hint="eastAsia"/>
                <w:vertAlign w:val="baseline"/>
                <w:lang w:val="en-US" w:eastAsia="zh-CN"/>
              </w:rPr>
              <w:t>2</w:t>
            </w:r>
          </w:p>
        </w:tc>
        <w:tc>
          <w:tcPr>
            <w:tcW w:w="1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r>
              <w:rPr>
                <w:rFonts w:hint="eastAsia"/>
                <w:vertAlign w:val="baseline"/>
                <w:lang w:val="en-US" w:eastAsia="zh-CN"/>
              </w:rPr>
              <w:t>3</w:t>
            </w:r>
          </w:p>
        </w:tc>
        <w:tc>
          <w:tcPr>
            <w:tcW w:w="1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r>
              <w:rPr>
                <w:rFonts w:hint="eastAsia"/>
                <w:b/>
                <w:bCs/>
                <w:vertAlign w:val="baseline"/>
                <w:lang w:val="en-US" w:eastAsia="zh-CN"/>
              </w:rPr>
              <w:t>总 价</w:t>
            </w:r>
          </w:p>
        </w:tc>
        <w:tc>
          <w:tcPr>
            <w:tcW w:w="9419"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b/>
          <w:bCs/>
          <w:lang w:val="en-US" w:eastAsia="zh-CN"/>
        </w:rPr>
      </w:pPr>
      <w:r>
        <w:rPr>
          <w:rFonts w:hint="eastAsia"/>
          <w:b/>
          <w:bCs/>
          <w:lang w:val="en-US" w:eastAsia="zh-CN"/>
        </w:rPr>
        <w:t>二、购销商品的质量标准及验收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lang w:val="en-US" w:eastAsia="zh-CN"/>
        </w:rPr>
        <w:t>1、质量，技术标准：质量按商品行业标准或行业惯例；</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lang w:val="en-US" w:eastAsia="zh-CN"/>
        </w:rPr>
        <w:t>2、验收：订货方如对标的物的数量、质量或其它方面有疑义，请于供货日后</w:t>
      </w:r>
      <w:r>
        <w:rPr>
          <w:rFonts w:hint="eastAsia"/>
          <w:b/>
          <w:bCs/>
          <w:u w:val="single"/>
          <w:lang w:val="en-US" w:eastAsia="zh-CN"/>
        </w:rPr>
        <w:t>10日内</w:t>
      </w:r>
      <w:r>
        <w:rPr>
          <w:rFonts w:hint="eastAsia"/>
          <w:lang w:val="en-US" w:eastAsia="zh-CN"/>
        </w:rPr>
        <w:t>以书面方式向供货方提出不符之处，并在和供货商协商一致后将标的物返还到供货方处，否则视为验收合格。如因订货方疏于验收或不及时办理相关手续而造成的一切损失均由订货方承担；</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b/>
          <w:bCs/>
          <w:lang w:val="en-US" w:eastAsia="zh-CN"/>
        </w:rPr>
      </w:pPr>
      <w:r>
        <w:rPr>
          <w:rFonts w:hint="eastAsia"/>
          <w:b/>
          <w:bCs/>
          <w:lang w:val="en-US" w:eastAsia="zh-CN"/>
        </w:rPr>
        <w:t>三、供货时间：</w:t>
      </w:r>
      <w:r>
        <w:rPr>
          <w:rFonts w:hint="eastAsia"/>
          <w:b/>
          <w:bCs/>
          <w:u w:val="single"/>
          <w:lang w:val="en-US" w:eastAsia="zh-CN"/>
        </w:rPr>
        <w:t>供货方自合同生效之日起3日内；</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b/>
          <w:bCs/>
          <w:lang w:val="en-US" w:eastAsia="zh-CN"/>
        </w:rPr>
      </w:pPr>
      <w:r>
        <w:rPr>
          <w:rFonts w:hint="eastAsia"/>
          <w:b/>
          <w:bCs/>
          <w:lang w:val="en-US" w:eastAsia="zh-CN"/>
        </w:rPr>
        <w:t>四、商品交货：</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lang w:val="en-US" w:eastAsia="zh-CN"/>
        </w:rPr>
        <w:t>1、交货地点：</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lang w:val="en-US" w:eastAsia="zh-CN"/>
        </w:rPr>
        <w:t>2、交货方式：</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lang w:val="en-US" w:eastAsia="zh-CN"/>
        </w:rPr>
        <w:t>3、运费承担：</w:t>
      </w:r>
      <w:r>
        <w:rPr>
          <w:rFonts w:hint="eastAsia"/>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lang w:val="en-US" w:eastAsia="zh-CN"/>
        </w:rPr>
        <w:t>4、合同签订后乙方即按上述内容安排发货，如供货日后</w:t>
      </w:r>
      <w:r>
        <w:rPr>
          <w:rFonts w:hint="eastAsia"/>
          <w:b/>
          <w:bCs/>
          <w:u w:val="single"/>
          <w:lang w:val="en-US" w:eastAsia="zh-CN"/>
        </w:rPr>
        <w:t>10内</w:t>
      </w:r>
      <w:r>
        <w:rPr>
          <w:rFonts w:hint="eastAsia"/>
          <w:lang w:val="en-US" w:eastAsia="zh-CN"/>
        </w:rPr>
        <w:t>未收到上述货物或数量不符的书面通知，则视为甲方已验收合格。</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lang w:val="en-US" w:eastAsia="zh-CN"/>
        </w:rPr>
        <w:t>5、买方若不能及时付款，卖方按合同总金额</w:t>
      </w:r>
      <w:r>
        <w:rPr>
          <w:rFonts w:hint="eastAsia"/>
          <w:b/>
          <w:bCs/>
          <w:u w:val="single"/>
          <w:lang w:val="en-US" w:eastAsia="zh-CN"/>
        </w:rPr>
        <w:t>每日千分之五</w:t>
      </w:r>
      <w:r>
        <w:rPr>
          <w:rFonts w:hint="eastAsia"/>
          <w:lang w:val="en-US" w:eastAsia="zh-CN"/>
        </w:rPr>
        <w:t>收取滞纳金；</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b/>
          <w:bCs/>
          <w:lang w:val="en-US" w:eastAsia="zh-CN"/>
        </w:rPr>
        <w:t>五、保修承诺：</w:t>
      </w:r>
      <w:r>
        <w:rPr>
          <w:rFonts w:hint="eastAsia"/>
          <w:lang w:val="en-US" w:eastAsia="zh-CN"/>
        </w:rPr>
        <w:t>乙方承诺对此次销售的产品提供</w:t>
      </w:r>
      <w:r>
        <w:rPr>
          <w:rFonts w:hint="eastAsia"/>
          <w:b/>
          <w:bCs/>
          <w:u w:val="single"/>
          <w:lang w:val="en-US" w:eastAsia="zh-CN"/>
        </w:rPr>
        <w:t>UPS主机三年免费保修</w:t>
      </w:r>
      <w:r>
        <w:rPr>
          <w:rFonts w:hint="eastAsia"/>
          <w:lang w:val="en-US" w:eastAsia="zh-CN"/>
        </w:rPr>
        <w:t>、</w:t>
      </w:r>
      <w:r>
        <w:rPr>
          <w:rFonts w:hint="eastAsia"/>
          <w:b/>
          <w:bCs/>
          <w:u w:val="single"/>
          <w:lang w:val="en-US" w:eastAsia="zh-CN"/>
        </w:rPr>
        <w:t>蓄电池三年包换</w:t>
      </w:r>
      <w:r>
        <w:rPr>
          <w:rFonts w:hint="eastAsia"/>
          <w:lang w:val="en-US" w:eastAsia="zh-CN"/>
        </w:rPr>
        <w:t>服务，并负责对售出的商品按厂家规定进行保修，在保修期内，若因产品本身质差事故，由乙方负责保修，费用由乙方承担；若因甲方没有根据乙方指示造成操作失误事故，乙方负责排查，费用由甲方承担。在免费保修期外，乙方可提供有偿售后服务。</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b/>
          <w:bCs/>
          <w:lang w:val="en-US" w:eastAsia="zh-CN"/>
        </w:rPr>
      </w:pPr>
      <w:r>
        <w:rPr>
          <w:rFonts w:hint="eastAsia"/>
          <w:b/>
          <w:bCs/>
          <w:lang w:val="en-US" w:eastAsia="zh-CN"/>
        </w:rPr>
        <w:t>六、付款方式及期限：</w:t>
      </w:r>
      <w:r>
        <w:rPr>
          <w:rFonts w:hint="eastAsia"/>
          <w:b/>
          <w:bCs/>
          <w:u w:val="single"/>
          <w:lang w:val="en-US" w:eastAsia="zh-CN"/>
        </w:rPr>
        <w:t>款到发货</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b/>
          <w:bCs/>
          <w:lang w:val="en-US" w:eastAsia="zh-CN"/>
        </w:rPr>
        <w:t>七、货物所有权：</w:t>
      </w:r>
      <w:r>
        <w:rPr>
          <w:rFonts w:hint="eastAsia"/>
          <w:lang w:val="en-US" w:eastAsia="zh-CN"/>
        </w:rPr>
        <w:t>在甲方支付完全额货款前，货物所有权归乙方所有。如甲方未按合同约定履行付款义务，乙方有权以任何方式将货物收回，甲方需承担因违约而给乙方造成的一切经济损失。</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b/>
          <w:bCs/>
          <w:lang w:val="en-US" w:eastAsia="zh-CN"/>
        </w:rPr>
        <w:t>八、违约责任：</w:t>
      </w:r>
      <w:r>
        <w:rPr>
          <w:rFonts w:hint="eastAsia"/>
          <w:lang w:val="en-US" w:eastAsia="zh-CN"/>
        </w:rPr>
        <w:t>采购方应及时按合同约定付款，供货方应按时供货。</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b/>
          <w:bCs/>
          <w:lang w:val="en-US" w:eastAsia="zh-CN"/>
        </w:rPr>
        <w:t>九、争议解决方法：</w:t>
      </w:r>
      <w:r>
        <w:rPr>
          <w:rFonts w:hint="eastAsia"/>
          <w:lang w:val="en-US" w:eastAsia="zh-CN"/>
        </w:rPr>
        <w:t>凡因本订单引起的纠纷，甲乙双方一致同意通过供货方所在地人民法院诉讼解决。</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r>
        <w:rPr>
          <w:rFonts w:hint="eastAsia"/>
          <w:b/>
          <w:bCs/>
          <w:lang w:val="en-US" w:eastAsia="zh-CN"/>
        </w:rPr>
        <w:t>十、合同有效期：</w:t>
      </w:r>
      <w:r>
        <w:rPr>
          <w:rFonts w:hint="eastAsia"/>
          <w:lang w:val="en-US" w:eastAsia="zh-CN"/>
        </w:rPr>
        <w:t>自签订之日起，</w:t>
      </w:r>
      <w:r>
        <w:rPr>
          <w:rFonts w:hint="eastAsia"/>
          <w:b/>
          <w:bCs/>
          <w:u w:val="single"/>
          <w:lang w:val="en-US" w:eastAsia="zh-CN"/>
        </w:rPr>
        <w:t>三年内有效</w:t>
      </w:r>
      <w:r>
        <w:rPr>
          <w:rFonts w:hint="eastAsia"/>
          <w:lang w:val="en-US" w:eastAsia="zh-CN"/>
        </w:rPr>
        <w:t>，传真件、扫描件有效。</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p>
    <w:tbl>
      <w:tblPr>
        <w:tblStyle w:val="3"/>
        <w:tblW w:w="10988"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5494"/>
        <w:gridCol w:w="549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03" w:hRule="atLeast"/>
        </w:trPr>
        <w:tc>
          <w:tcPr>
            <w:tcW w:w="54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vertAlign w:val="baseline"/>
                <w:lang w:val="en-US" w:eastAsia="zh-CN"/>
              </w:rPr>
            </w:pPr>
            <w:r>
              <w:rPr>
                <w:rFonts w:hint="eastAsia"/>
                <w:lang w:val="en-US" w:eastAsia="zh-CN"/>
              </w:rPr>
              <w:t>甲方（盖章）：</w:t>
            </w:r>
          </w:p>
        </w:tc>
        <w:tc>
          <w:tcPr>
            <w:tcW w:w="54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outlineLvl w:val="9"/>
            </w:pPr>
            <w:r>
              <w:rPr>
                <w:rFonts w:hint="eastAsia"/>
                <w:lang w:val="en-US" w:eastAsia="zh-CN"/>
              </w:rPr>
              <w:t>乙方（盖章）：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03" w:hRule="atLeast"/>
        </w:trPr>
        <w:tc>
          <w:tcPr>
            <w:tcW w:w="54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vertAlign w:val="baseline"/>
                <w:lang w:val="en-US" w:eastAsia="zh-CN"/>
              </w:rPr>
            </w:pPr>
            <w:r>
              <w:rPr>
                <w:rFonts w:hint="eastAsia"/>
                <w:vertAlign w:val="baseline"/>
                <w:lang w:val="en-US" w:eastAsia="zh-CN"/>
              </w:rPr>
              <w:t>代理人签字：</w:t>
            </w:r>
          </w:p>
        </w:tc>
        <w:tc>
          <w:tcPr>
            <w:tcW w:w="54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outlineLvl w:val="9"/>
            </w:pPr>
            <w:r>
              <w:rPr>
                <w:rFonts w:hint="eastAsia"/>
                <w:vertAlign w:val="baseline"/>
                <w:lang w:val="en-US" w:eastAsia="zh-CN"/>
              </w:rPr>
              <w:t>代理人签字：</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03" w:hRule="atLeast"/>
        </w:trPr>
        <w:tc>
          <w:tcPr>
            <w:tcW w:w="54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vertAlign w:val="baseline"/>
                <w:lang w:val="en-US" w:eastAsia="zh-CN"/>
              </w:rPr>
            </w:pPr>
            <w:r>
              <w:rPr>
                <w:rFonts w:hint="eastAsia"/>
                <w:vertAlign w:val="baseline"/>
                <w:lang w:val="en-US" w:eastAsia="zh-CN"/>
              </w:rPr>
              <w:t>日期：        年      月     日</w:t>
            </w:r>
          </w:p>
        </w:tc>
        <w:tc>
          <w:tcPr>
            <w:tcW w:w="54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outlineLvl w:val="9"/>
            </w:pPr>
            <w:r>
              <w:rPr>
                <w:rFonts w:hint="eastAsia"/>
                <w:vertAlign w:val="baseline"/>
                <w:lang w:val="en-US" w:eastAsia="zh-CN"/>
              </w:rPr>
              <w:t>日期：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lang w:val="en-US" w:eastAsia="zh-CN"/>
        </w:rPr>
      </w:pPr>
    </w:p>
    <w:sectPr>
      <w:pgSz w:w="11906" w:h="16838"/>
      <w:pgMar w:top="567" w:right="567" w:bottom="567" w:left="56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55DD2"/>
    <w:rsid w:val="0F824C94"/>
    <w:rsid w:val="186456D3"/>
    <w:rsid w:val="1BE57DAC"/>
    <w:rsid w:val="1C655DC7"/>
    <w:rsid w:val="208B3805"/>
    <w:rsid w:val="225442C1"/>
    <w:rsid w:val="388C6892"/>
    <w:rsid w:val="3AC769AC"/>
    <w:rsid w:val="4AE3334F"/>
    <w:rsid w:val="4B76582B"/>
    <w:rsid w:val="4E355DD2"/>
    <w:rsid w:val="4F1F318A"/>
    <w:rsid w:val="571843D6"/>
    <w:rsid w:val="5782509D"/>
    <w:rsid w:val="582A5F52"/>
    <w:rsid w:val="59844A26"/>
    <w:rsid w:val="5A0D518A"/>
    <w:rsid w:val="5F2B531D"/>
    <w:rsid w:val="69524DF6"/>
    <w:rsid w:val="6D535020"/>
    <w:rsid w:val="6E95125A"/>
    <w:rsid w:val="75D12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2018-06-07T03:59:00Z</dcterms:created>
  <dc:creator>云开天明</dc:creator>
  <cp:lastModifiedBy>云开天明</cp:lastModifiedBy>
  <cp:lastPrinted>2018-06-07T04:30:00Z</cp:lastPrinted>
  <dcterms:modified xsi:type="dcterms:W3CDTF">2019-06-13T00:56:25Z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